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4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江西电子信息职业技术学院</w:t>
      </w:r>
    </w:p>
    <w:p>
      <w:pPr>
        <w:widowControl/>
        <w:shd w:val="clear" w:color="auto" w:fill="FFFFFF"/>
        <w:spacing w:line="600" w:lineRule="atLeast"/>
        <w:jc w:val="center"/>
        <w:outlineLvl w:val="4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合同聘用制人员招聘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面试公告</w:t>
      </w:r>
    </w:p>
    <w:p>
      <w:pPr>
        <w:widowControl/>
        <w:shd w:val="clear" w:color="auto" w:fill="FFFFFF"/>
        <w:spacing w:line="600" w:lineRule="atLeast"/>
        <w:jc w:val="left"/>
        <w:outlineLvl w:val="4"/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 xml:space="preserve">    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outlineLvl w:val="4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根据</w:t>
      </w:r>
      <w:r>
        <w:rPr>
          <w:rFonts w:hint="eastAsia" w:ascii="仿宋_GB2312" w:hAnsi="微软雅黑" w:eastAsia="仿宋_GB2312" w:cs="宋体"/>
          <w:color w:val="444444"/>
          <w:kern w:val="0"/>
          <w:sz w:val="32"/>
          <w:szCs w:val="32"/>
          <w:lang w:val="en-US" w:eastAsia="zh-CN" w:bidi="ar-SA"/>
        </w:rPr>
        <w:t>《江西电子信息职业技术学院2025年合同聘用制人员招聘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公告》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的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要求，现将面试有关事宜公告如下：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444444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444444"/>
          <w:sz w:val="32"/>
          <w:szCs w:val="32"/>
          <w:lang w:val="en-US" w:eastAsia="zh-CN"/>
        </w:rPr>
        <w:t>进入</w:t>
      </w:r>
      <w:r>
        <w:rPr>
          <w:rFonts w:hint="eastAsia" w:ascii="黑体" w:hAnsi="黑体" w:eastAsia="黑体" w:cs="黑体"/>
          <w:b w:val="0"/>
          <w:bCs w:val="0"/>
          <w:color w:val="444444"/>
          <w:sz w:val="32"/>
          <w:szCs w:val="32"/>
        </w:rPr>
        <w:t>面试人员名单</w:t>
      </w:r>
    </w:p>
    <w:tbl>
      <w:tblPr>
        <w:tblStyle w:val="6"/>
        <w:tblW w:w="82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638"/>
        <w:gridCol w:w="1824"/>
        <w:gridCol w:w="2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电子类专业教师岗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202505110105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刘吉庆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202505110101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朱宇宽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202505110103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夏庆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202505110114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钟航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202505110106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周建胜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202505110109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曾智成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202505110102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罗照旺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202505110113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王爱坤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202505110108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杨盼盼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202505110112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自动化类专业教师岗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万源华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202505110210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夏正宇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202505110211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蔡瑜萍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202505110208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刘方平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202505110205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罗玉凤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202505110209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陈新云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202505110207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衷玲玉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202505110202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思想政治理论课教师岗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邱雨洁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202505110406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罗媚仁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202505110420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202505110401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202505110416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唐愫心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202505110407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李梓静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202505110404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202505110424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胡慧姗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202505110411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彭娇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202505110425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江蕾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202505110402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吴婧文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202505110412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邹文韬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202505110409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心理健康教师岗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范淑娴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202505110216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欧阳平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202505110215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数学教师岗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聂紫婕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202505110214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余嘉明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202505110213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嵌入式类专业教师岗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鄢林红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202505110119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衷敬波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202505110120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闵恒狮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202505110118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智能制造技术岗专职教师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罗浩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202505110125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无人机应用技术专职教师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李仲秋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202505110130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文化艺术类专技岗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张志晶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202505110306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刘田甜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202505110305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吴贵芬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202505110301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胡子琪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202505110304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计算机类专业教师岗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刘志华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202505110312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洪永琪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202505110314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冯志坚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202505110318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202505110321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胡子豪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202505110327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徐玥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202505110320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陈受兰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202505110328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汪茜茜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202505110326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姚旭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202505110219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四号考场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邓洋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202505110218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毛龙威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202505110223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赵航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202505110225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罗翊卜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202505110228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夏云云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202505110528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曾江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202505110514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裴云梦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202505110221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谢觐平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202505110518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胡海辉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202505110516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202505110527</w:t>
            </w: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120" w:lineRule="auto"/>
        <w:rPr>
          <w:rFonts w:hint="eastAsia" w:ascii="黑体" w:hAnsi="黑体" w:eastAsia="黑体" w:cs="黑体"/>
          <w:color w:val="444444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hint="eastAsia" w:ascii="黑体" w:hAnsi="黑体" w:eastAsia="黑体" w:cs="黑体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z w:val="32"/>
          <w:szCs w:val="32"/>
        </w:rPr>
        <w:t>二、面试时间</w:t>
      </w:r>
      <w:r>
        <w:rPr>
          <w:rFonts w:hint="eastAsia" w:ascii="黑体" w:hAnsi="黑体" w:eastAsia="黑体" w:cs="黑体"/>
          <w:color w:val="444444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444444"/>
          <w:sz w:val="32"/>
          <w:szCs w:val="32"/>
          <w:lang w:val="en-US" w:eastAsia="zh-CN"/>
        </w:rPr>
        <w:t>方式</w:t>
      </w:r>
      <w:r>
        <w:rPr>
          <w:rFonts w:hint="eastAsia" w:ascii="黑体" w:hAnsi="黑体" w:eastAsia="黑体" w:cs="黑体"/>
          <w:color w:val="444444"/>
          <w:sz w:val="32"/>
          <w:szCs w:val="32"/>
        </w:rPr>
        <w:t>及地点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444444"/>
          <w:sz w:val="32"/>
          <w:szCs w:val="32"/>
        </w:rPr>
        <w:t>1.面试时间：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 xml:space="preserve"> 202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24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日。</w:t>
      </w:r>
      <w:bookmarkStart w:id="0" w:name="OLE_LINK1"/>
      <w:r>
        <w:rPr>
          <w:rFonts w:hint="eastAsia" w:ascii="仿宋_GB2312" w:hAnsi="微软雅黑" w:eastAsia="仿宋_GB2312"/>
          <w:color w:val="auto"/>
          <w:sz w:val="32"/>
          <w:szCs w:val="32"/>
        </w:rPr>
        <w:t>面试考生上午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：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0开始报到进入候考室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：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后禁止入场，逾期未到者视为自动放弃面试。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：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前完成面试号抽签工作，面试号排在第一的考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生8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：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进入备考室备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课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9：00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面试正式开始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报到时间内未到达者视为自动放弃面试资格。</w:t>
      </w:r>
    </w:p>
    <w:bookmarkEnd w:id="0"/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2.面试方式：</w:t>
      </w:r>
    </w:p>
    <w:tbl>
      <w:tblPr>
        <w:tblStyle w:val="6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2815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4"/>
              </w:rPr>
              <w:t>面试方式</w:t>
            </w:r>
          </w:p>
        </w:tc>
        <w:tc>
          <w:tcPr>
            <w:tcW w:w="31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4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电子类专业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2815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试讲和结构化面试相结合的方式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试讲备课15分钟，结构化面试无备课环节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3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试讲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结构化面试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时间为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自动化类专业教师岗</w:t>
            </w:r>
          </w:p>
        </w:tc>
        <w:tc>
          <w:tcPr>
            <w:tcW w:w="281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思想政治理论课教师岗</w:t>
            </w:r>
          </w:p>
        </w:tc>
        <w:tc>
          <w:tcPr>
            <w:tcW w:w="281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心理健康教师岗</w:t>
            </w:r>
          </w:p>
        </w:tc>
        <w:tc>
          <w:tcPr>
            <w:tcW w:w="281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数学教师岗</w:t>
            </w:r>
          </w:p>
        </w:tc>
        <w:tc>
          <w:tcPr>
            <w:tcW w:w="281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嵌入式类专业教师岗</w:t>
            </w:r>
          </w:p>
        </w:tc>
        <w:tc>
          <w:tcPr>
            <w:tcW w:w="281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智能制造技术岗专职教师</w:t>
            </w:r>
          </w:p>
        </w:tc>
        <w:tc>
          <w:tcPr>
            <w:tcW w:w="281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无人机应用技术专职教师</w:t>
            </w:r>
          </w:p>
        </w:tc>
        <w:tc>
          <w:tcPr>
            <w:tcW w:w="281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文化艺术类专技岗</w:t>
            </w:r>
          </w:p>
        </w:tc>
        <w:tc>
          <w:tcPr>
            <w:tcW w:w="281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计算机类专业教师岗</w:t>
            </w:r>
          </w:p>
        </w:tc>
        <w:tc>
          <w:tcPr>
            <w:tcW w:w="281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专职辅导员1</w:t>
            </w:r>
          </w:p>
        </w:tc>
        <w:tc>
          <w:tcPr>
            <w:tcW w:w="281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结构化面试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无备课环节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结构化面试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时间8分钟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7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专职辅导员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1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hint="eastAsia"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楷体" w:hAnsi="楷体" w:eastAsia="楷体" w:cs="楷体"/>
          <w:color w:val="444444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444444"/>
          <w:sz w:val="32"/>
          <w:szCs w:val="32"/>
        </w:rPr>
        <w:t>.面试地点：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江西省南昌市高新开发区创业路925号江西省电子信息技师学院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北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校区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一号教学楼1楼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hint="eastAsia" w:ascii="黑体" w:hAnsi="黑体" w:eastAsia="黑体" w:cs="黑体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z w:val="32"/>
          <w:szCs w:val="32"/>
        </w:rPr>
        <w:t>三、面试材料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必须携带本人身份证和准考证</w:t>
      </w:r>
      <w:r>
        <w:rPr>
          <w:rFonts w:hint="eastAsia" w:ascii="仿宋_GB2312" w:hAnsi="微软雅黑" w:eastAsia="仿宋_GB2312"/>
          <w:color w:val="444444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面试当天在校门口领取</w:t>
      </w:r>
      <w:r>
        <w:rPr>
          <w:rFonts w:hint="eastAsia" w:ascii="仿宋_GB2312" w:hAnsi="微软雅黑" w:eastAsia="仿宋_GB2312"/>
          <w:color w:val="444444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参加面试缺一不可。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hint="eastAsia" w:ascii="黑体" w:hAnsi="黑体" w:eastAsia="黑体" w:cs="黑体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z w:val="32"/>
          <w:szCs w:val="32"/>
        </w:rPr>
        <w:t>四、面试有关事项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ascii="仿宋_GB2312" w:hAnsi="微软雅黑" w:eastAsia="仿宋_GB2312"/>
          <w:color w:val="444444"/>
          <w:sz w:val="32"/>
          <w:szCs w:val="32"/>
        </w:rPr>
        <w:t>1.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由工作人员点名、核对考生身份证、准考证，向面试考生宣布《面试考生守则》和其它有关注意事项。考生须将通讯工具关闭，连同其它个人物品交工作人员统一保管，放置于“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寄存室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”。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ascii="仿宋_GB2312" w:hAnsi="微软雅黑" w:eastAsia="仿宋_GB2312"/>
          <w:color w:val="444444"/>
          <w:sz w:val="32"/>
          <w:szCs w:val="32"/>
        </w:rPr>
        <w:t>2.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考生在候考过程中不得携带或使用任何通讯工具和电子器材，不得与候考室外的人员联系、交谈，未经允许不得出入候考室。如有特殊情况，需向候考室工作人员报告。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ascii="仿宋_GB2312" w:hAnsi="微软雅黑" w:eastAsia="仿宋_GB2312"/>
          <w:color w:val="444444"/>
          <w:sz w:val="32"/>
          <w:szCs w:val="32"/>
        </w:rPr>
        <w:t>3.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考生不得携带包括空白纸在内的任何物品和资料进入考场；面试过程中不得以任何方式向考官透露本人的姓名、家庭住址、工作单位等信息，违者面试成绩按零分处理；考生面试结束后，不能带走面试试题，并由工作人员引领到候分室等候公布成绩；等候期间必须保持安静，不得在面试考场附近逗留议论或大声喧哗，也不能返回候考室。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hint="eastAsia" w:ascii="黑体" w:hAnsi="黑体" w:eastAsia="黑体" w:cs="黑体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444444"/>
          <w:sz w:val="32"/>
          <w:szCs w:val="32"/>
        </w:rPr>
        <w:t>、其他事宜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640" w:firstLineChars="200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咨询电话：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陈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老师  0791-8816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7932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</w:pPr>
      <w:bookmarkStart w:id="1" w:name="_GoBack"/>
      <w:bookmarkEnd w:id="1"/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4320" w:firstLineChars="1350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江西电子信息职业技术学院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120" w:lineRule="auto"/>
        <w:ind w:firstLine="4960" w:firstLineChars="1550"/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5</w:t>
      </w:r>
      <w:r>
        <w:rPr>
          <w:rFonts w:ascii="仿宋_GB2312" w:hAnsi="微软雅黑" w:eastAsia="仿宋_GB2312"/>
          <w:color w:val="444444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20</w:t>
      </w:r>
      <w:r>
        <w:rPr>
          <w:rFonts w:ascii="仿宋_GB2312" w:hAnsi="微软雅黑" w:eastAsia="仿宋_GB2312"/>
          <w:color w:val="444444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Yjk3MDM5NTNjNWY4MjkxZDQ2YjdhOTVmZjhlZDMifQ=="/>
    <w:docVar w:name="KSO_WPS_MARK_KEY" w:val="ed6aed46-47cf-48bc-a6e9-6e6b336d7c33"/>
  </w:docVars>
  <w:rsids>
    <w:rsidRoot w:val="00FC2BB5"/>
    <w:rsid w:val="00052D2C"/>
    <w:rsid w:val="00053A38"/>
    <w:rsid w:val="00060F64"/>
    <w:rsid w:val="00084948"/>
    <w:rsid w:val="000C4ED4"/>
    <w:rsid w:val="000D32ED"/>
    <w:rsid w:val="000E7B9B"/>
    <w:rsid w:val="001151B3"/>
    <w:rsid w:val="001214A2"/>
    <w:rsid w:val="0012693D"/>
    <w:rsid w:val="00173EE8"/>
    <w:rsid w:val="001813CE"/>
    <w:rsid w:val="00183C6B"/>
    <w:rsid w:val="001A517D"/>
    <w:rsid w:val="001B0F80"/>
    <w:rsid w:val="001C41CC"/>
    <w:rsid w:val="001D7A29"/>
    <w:rsid w:val="0023078B"/>
    <w:rsid w:val="00244A6E"/>
    <w:rsid w:val="00245D80"/>
    <w:rsid w:val="002460A7"/>
    <w:rsid w:val="0026258A"/>
    <w:rsid w:val="00282EEF"/>
    <w:rsid w:val="00292CF5"/>
    <w:rsid w:val="002D658F"/>
    <w:rsid w:val="002E65DE"/>
    <w:rsid w:val="002F78E3"/>
    <w:rsid w:val="003218A0"/>
    <w:rsid w:val="00324333"/>
    <w:rsid w:val="00326607"/>
    <w:rsid w:val="0036018A"/>
    <w:rsid w:val="0036627D"/>
    <w:rsid w:val="003B0E4D"/>
    <w:rsid w:val="003D246C"/>
    <w:rsid w:val="003E2ADA"/>
    <w:rsid w:val="003F138C"/>
    <w:rsid w:val="004033ED"/>
    <w:rsid w:val="0043367C"/>
    <w:rsid w:val="004420BA"/>
    <w:rsid w:val="004470CF"/>
    <w:rsid w:val="004732F4"/>
    <w:rsid w:val="00495FB9"/>
    <w:rsid w:val="004D149A"/>
    <w:rsid w:val="00500CB0"/>
    <w:rsid w:val="005319B9"/>
    <w:rsid w:val="00533D7D"/>
    <w:rsid w:val="00553AA7"/>
    <w:rsid w:val="00574A03"/>
    <w:rsid w:val="005B58AF"/>
    <w:rsid w:val="005B75F1"/>
    <w:rsid w:val="005E4EDE"/>
    <w:rsid w:val="006146D0"/>
    <w:rsid w:val="0062074E"/>
    <w:rsid w:val="00623DAE"/>
    <w:rsid w:val="00636A50"/>
    <w:rsid w:val="006455CF"/>
    <w:rsid w:val="006648D2"/>
    <w:rsid w:val="00675146"/>
    <w:rsid w:val="006B64F7"/>
    <w:rsid w:val="00707DAC"/>
    <w:rsid w:val="0071699B"/>
    <w:rsid w:val="00725BC1"/>
    <w:rsid w:val="007559C1"/>
    <w:rsid w:val="00755E83"/>
    <w:rsid w:val="0076360E"/>
    <w:rsid w:val="00765B46"/>
    <w:rsid w:val="00774735"/>
    <w:rsid w:val="00775F6E"/>
    <w:rsid w:val="00787A6F"/>
    <w:rsid w:val="007C25F9"/>
    <w:rsid w:val="007E3A1C"/>
    <w:rsid w:val="007F4800"/>
    <w:rsid w:val="00835EE5"/>
    <w:rsid w:val="00846229"/>
    <w:rsid w:val="00864060"/>
    <w:rsid w:val="00864503"/>
    <w:rsid w:val="00887BD0"/>
    <w:rsid w:val="008929F8"/>
    <w:rsid w:val="00896CE5"/>
    <w:rsid w:val="008B1D53"/>
    <w:rsid w:val="008E1997"/>
    <w:rsid w:val="008E7DC1"/>
    <w:rsid w:val="00910F8C"/>
    <w:rsid w:val="009617E4"/>
    <w:rsid w:val="00964732"/>
    <w:rsid w:val="00966203"/>
    <w:rsid w:val="00976FF9"/>
    <w:rsid w:val="00977B3C"/>
    <w:rsid w:val="00984465"/>
    <w:rsid w:val="009A5187"/>
    <w:rsid w:val="009A73C3"/>
    <w:rsid w:val="009C1948"/>
    <w:rsid w:val="009C6481"/>
    <w:rsid w:val="009D1F03"/>
    <w:rsid w:val="009D4533"/>
    <w:rsid w:val="00A04147"/>
    <w:rsid w:val="00A17224"/>
    <w:rsid w:val="00A414DA"/>
    <w:rsid w:val="00AB2B97"/>
    <w:rsid w:val="00B0688B"/>
    <w:rsid w:val="00B16F5F"/>
    <w:rsid w:val="00B301BB"/>
    <w:rsid w:val="00B30A40"/>
    <w:rsid w:val="00B60EBE"/>
    <w:rsid w:val="00B712D2"/>
    <w:rsid w:val="00B9652E"/>
    <w:rsid w:val="00B97E9A"/>
    <w:rsid w:val="00BA43AA"/>
    <w:rsid w:val="00BB0C1B"/>
    <w:rsid w:val="00BB0DB4"/>
    <w:rsid w:val="00BC354D"/>
    <w:rsid w:val="00BD2B1A"/>
    <w:rsid w:val="00BD7519"/>
    <w:rsid w:val="00C1053C"/>
    <w:rsid w:val="00C2487A"/>
    <w:rsid w:val="00C650AF"/>
    <w:rsid w:val="00C806E5"/>
    <w:rsid w:val="00C91913"/>
    <w:rsid w:val="00CD4AF9"/>
    <w:rsid w:val="00CD52A0"/>
    <w:rsid w:val="00CE7237"/>
    <w:rsid w:val="00CF3E50"/>
    <w:rsid w:val="00CF61D1"/>
    <w:rsid w:val="00D14869"/>
    <w:rsid w:val="00D2129A"/>
    <w:rsid w:val="00D251A0"/>
    <w:rsid w:val="00D5128A"/>
    <w:rsid w:val="00D610D8"/>
    <w:rsid w:val="00D6486D"/>
    <w:rsid w:val="00D87647"/>
    <w:rsid w:val="00D94947"/>
    <w:rsid w:val="00D95F93"/>
    <w:rsid w:val="00DB154C"/>
    <w:rsid w:val="00DE0D92"/>
    <w:rsid w:val="00DE3D08"/>
    <w:rsid w:val="00E11365"/>
    <w:rsid w:val="00E148DB"/>
    <w:rsid w:val="00E22DD6"/>
    <w:rsid w:val="00E34017"/>
    <w:rsid w:val="00E42BC1"/>
    <w:rsid w:val="00E52582"/>
    <w:rsid w:val="00E53B5A"/>
    <w:rsid w:val="00E774D3"/>
    <w:rsid w:val="00E95962"/>
    <w:rsid w:val="00EA7E15"/>
    <w:rsid w:val="00ED0320"/>
    <w:rsid w:val="00EE4BE2"/>
    <w:rsid w:val="00EF2AEE"/>
    <w:rsid w:val="00F34A7B"/>
    <w:rsid w:val="00F56CF2"/>
    <w:rsid w:val="00F64C12"/>
    <w:rsid w:val="00F91A5A"/>
    <w:rsid w:val="00F930DC"/>
    <w:rsid w:val="00FA1BD0"/>
    <w:rsid w:val="00FA33CF"/>
    <w:rsid w:val="00FA3732"/>
    <w:rsid w:val="00FB35E9"/>
    <w:rsid w:val="00FC2BB5"/>
    <w:rsid w:val="00FC45DA"/>
    <w:rsid w:val="00FE3E01"/>
    <w:rsid w:val="00FE5AEC"/>
    <w:rsid w:val="020C4532"/>
    <w:rsid w:val="02B153C2"/>
    <w:rsid w:val="0FB104C7"/>
    <w:rsid w:val="11625F1D"/>
    <w:rsid w:val="117B0D8C"/>
    <w:rsid w:val="139D2C8D"/>
    <w:rsid w:val="1ED36ED0"/>
    <w:rsid w:val="355300B7"/>
    <w:rsid w:val="35C1164F"/>
    <w:rsid w:val="3FBB58F0"/>
    <w:rsid w:val="41E93691"/>
    <w:rsid w:val="48FD1AAC"/>
    <w:rsid w:val="4A1D5E7E"/>
    <w:rsid w:val="5A1F3873"/>
    <w:rsid w:val="5D7B36EF"/>
    <w:rsid w:val="5EC073AC"/>
    <w:rsid w:val="5F865FED"/>
    <w:rsid w:val="65075D34"/>
    <w:rsid w:val="66BB553F"/>
    <w:rsid w:val="6D9263B7"/>
    <w:rsid w:val="6E8F47E6"/>
    <w:rsid w:val="6F382BD7"/>
    <w:rsid w:val="76D637B8"/>
    <w:rsid w:val="7AF5507D"/>
    <w:rsid w:val="7B95779E"/>
    <w:rsid w:val="7E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5 Char"/>
    <w:basedOn w:val="7"/>
    <w:link w:val="2"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1214</Words>
  <Characters>1926</Characters>
  <Lines>13</Lines>
  <Paragraphs>3</Paragraphs>
  <TotalTime>10</TotalTime>
  <ScaleCrop>false</ScaleCrop>
  <LinksUpToDate>false</LinksUpToDate>
  <CharactersWithSpaces>1935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2021-12-10T00:45:00Z</dcterms:created>
  <dc:creator>user</dc:creator>
  <cp:lastModifiedBy>WPS_1678698107</cp:lastModifiedBy>
  <dcterms:modified xsi:type="dcterms:W3CDTF">2025-05-20T09:01:33Z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A627ECDD63B142CF9C0507C8BC5B3352_12</vt:lpwstr>
  </property>
</Properties>
</file>